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4A" w:rsidRPr="00F76C7C" w:rsidRDefault="000A484A" w:rsidP="000A484A">
      <w:pPr>
        <w:spacing w:before="240" w:after="120"/>
        <w:jc w:val="center"/>
        <w:rPr>
          <w:b/>
          <w:bCs/>
          <w:sz w:val="22"/>
          <w:szCs w:val="22"/>
        </w:rPr>
      </w:pPr>
      <w:r w:rsidRPr="00F76C7C">
        <w:rPr>
          <w:b/>
          <w:sz w:val="22"/>
          <w:szCs w:val="22"/>
        </w:rPr>
        <w:t>ZMLUVA O PRIPOJENÍ ODBERNÉHO MIESTA</w:t>
      </w:r>
    </w:p>
    <w:p w:rsidR="000A484A" w:rsidRPr="00F76C7C" w:rsidRDefault="000A484A" w:rsidP="000A484A">
      <w:pPr>
        <w:pStyle w:val="NormalNoSpace"/>
        <w:spacing w:before="240"/>
        <w:rPr>
          <w:bCs/>
        </w:rPr>
      </w:pPr>
      <w:r w:rsidRPr="00F76C7C">
        <w:t xml:space="preserve">Táto zmluva o pripojení odberného miesta je uzavretá podľa § 269 ods. 2 zákona č. 513/1991 Zb. Obchodný zákonník v platnom znení, </w:t>
      </w:r>
      <w:r w:rsidRPr="00F76C7C">
        <w:rPr>
          <w:bCs/>
        </w:rPr>
        <w:t>medzi:</w:t>
      </w:r>
    </w:p>
    <w:p w:rsidR="000A484A" w:rsidRPr="00F76C7C" w:rsidRDefault="000A484A" w:rsidP="000A484A">
      <w:pPr>
        <w:rPr>
          <w:sz w:val="22"/>
          <w:szCs w:val="22"/>
        </w:rPr>
      </w:pP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515"/>
      </w:tblGrid>
      <w:tr w:rsidR="000A484A" w:rsidRPr="00002905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Obchodné meno:</w:t>
            </w:r>
          </w:p>
        </w:tc>
        <w:tc>
          <w:tcPr>
            <w:tcW w:w="6515" w:type="dxa"/>
          </w:tcPr>
          <w:p w:rsidR="000A484A" w:rsidRPr="0086713B" w:rsidRDefault="00D35EC4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b/>
                <w:sz w:val="22"/>
                <w:szCs w:val="22"/>
              </w:rPr>
              <w:t>AKZ</w:t>
            </w:r>
            <w:r w:rsidR="000A484A" w:rsidRPr="00867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INFRA, s.r.o.</w:t>
            </w:r>
          </w:p>
        </w:tc>
      </w:tr>
      <w:tr w:rsidR="000A484A" w:rsidRPr="002676B6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Sídlo:</w:t>
            </w:r>
          </w:p>
        </w:tc>
        <w:tc>
          <w:tcPr>
            <w:tcW w:w="6515" w:type="dxa"/>
          </w:tcPr>
          <w:p w:rsidR="000A484A" w:rsidRPr="0086713B" w:rsidRDefault="00D35EC4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Mýtna 48, 811 07</w:t>
            </w:r>
            <w:r w:rsidR="000A484A" w:rsidRPr="0086713B">
              <w:rPr>
                <w:rFonts w:ascii="Times New Roman" w:hAnsi="Times New Roman" w:cs="Times New Roman"/>
                <w:sz w:val="22"/>
                <w:szCs w:val="22"/>
              </w:rPr>
              <w:t xml:space="preserve"> Bratislava</w:t>
            </w:r>
          </w:p>
        </w:tc>
      </w:tr>
      <w:tr w:rsidR="000A484A" w:rsidRPr="002676B6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Zapísaná v:</w:t>
            </w:r>
          </w:p>
        </w:tc>
        <w:tc>
          <w:tcPr>
            <w:tcW w:w="651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 xml:space="preserve">Obchodnom registri Okresného súdu Bratislava I, oddiel: </w:t>
            </w:r>
            <w:proofErr w:type="spellStart"/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Sro</w:t>
            </w:r>
            <w:proofErr w:type="spellEnd"/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, vložka č. 91135/B</w:t>
            </w:r>
          </w:p>
        </w:tc>
      </w:tr>
      <w:tr w:rsidR="000A484A" w:rsidRPr="002676B6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651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47 335 874</w:t>
            </w:r>
          </w:p>
        </w:tc>
      </w:tr>
      <w:tr w:rsidR="000A484A" w:rsidRPr="002676B6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  <w:tc>
          <w:tcPr>
            <w:tcW w:w="651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SK2023832041</w:t>
            </w:r>
          </w:p>
        </w:tc>
      </w:tr>
      <w:tr w:rsidR="000A484A" w:rsidRPr="002676B6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Bankové spojenie:</w:t>
            </w:r>
          </w:p>
        </w:tc>
        <w:tc>
          <w:tcPr>
            <w:tcW w:w="651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Tatra banka, a.s.</w:t>
            </w:r>
          </w:p>
        </w:tc>
      </w:tr>
      <w:tr w:rsidR="000A484A" w:rsidRPr="00002905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651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SK6811000000002942017913</w:t>
            </w:r>
          </w:p>
        </w:tc>
      </w:tr>
      <w:tr w:rsidR="000A484A" w:rsidRPr="002676B6" w:rsidTr="003B5483">
        <w:trPr>
          <w:trHeight w:val="284"/>
        </w:trPr>
        <w:tc>
          <w:tcPr>
            <w:tcW w:w="2405" w:type="dxa"/>
          </w:tcPr>
          <w:p w:rsidR="000A484A" w:rsidRPr="0086713B" w:rsidRDefault="000A484A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V mene ktorej koná:</w:t>
            </w:r>
          </w:p>
        </w:tc>
        <w:tc>
          <w:tcPr>
            <w:tcW w:w="6515" w:type="dxa"/>
          </w:tcPr>
          <w:p w:rsidR="000A484A" w:rsidRPr="0086713B" w:rsidRDefault="00D35EC4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Mgr. Tomáš Záhradník</w:t>
            </w:r>
            <w:r w:rsidR="000A484A" w:rsidRPr="0086713B">
              <w:rPr>
                <w:rFonts w:ascii="Times New Roman" w:hAnsi="Times New Roman" w:cs="Times New Roman"/>
                <w:sz w:val="22"/>
                <w:szCs w:val="22"/>
              </w:rPr>
              <w:t>, konateľ spoločnosti</w:t>
            </w:r>
          </w:p>
          <w:p w:rsidR="000A484A" w:rsidRPr="0086713B" w:rsidRDefault="00D35EC4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Beáta Gregorová</w:t>
            </w:r>
            <w:r w:rsidR="000A484A" w:rsidRPr="0086713B">
              <w:rPr>
                <w:rFonts w:ascii="Times New Roman" w:hAnsi="Times New Roman" w:cs="Times New Roman"/>
                <w:sz w:val="22"/>
                <w:szCs w:val="22"/>
              </w:rPr>
              <w:t>, konateľ spoločnosti</w:t>
            </w:r>
          </w:p>
        </w:tc>
      </w:tr>
      <w:tr w:rsidR="00D35EC4" w:rsidRPr="002676B6" w:rsidTr="003B5483">
        <w:trPr>
          <w:trHeight w:val="284"/>
        </w:trPr>
        <w:tc>
          <w:tcPr>
            <w:tcW w:w="2405" w:type="dxa"/>
          </w:tcPr>
          <w:p w:rsidR="00D35EC4" w:rsidRPr="0086713B" w:rsidRDefault="00D35EC4" w:rsidP="003B5483">
            <w:pPr>
              <w:pStyle w:val="Zkladntext2"/>
              <w:shd w:val="clear" w:color="auto" w:fill="auto"/>
              <w:spacing w:line="240" w:lineRule="auto"/>
              <w:ind w:left="34"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Číslo povolenia:</w:t>
            </w:r>
          </w:p>
        </w:tc>
        <w:tc>
          <w:tcPr>
            <w:tcW w:w="6515" w:type="dxa"/>
          </w:tcPr>
          <w:p w:rsidR="00D35EC4" w:rsidRPr="0086713B" w:rsidRDefault="00D35EC4" w:rsidP="003B5483">
            <w:pPr>
              <w:pStyle w:val="Zkladntext2"/>
              <w:shd w:val="clear" w:color="auto" w:fill="auto"/>
              <w:spacing w:line="240" w:lineRule="auto"/>
              <w:ind w:right="14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13B">
              <w:rPr>
                <w:rFonts w:ascii="Times New Roman" w:hAnsi="Times New Roman" w:cs="Times New Roman"/>
                <w:sz w:val="22"/>
                <w:szCs w:val="22"/>
              </w:rPr>
              <w:t>2017E 0657 – 1. zmena</w:t>
            </w:r>
          </w:p>
        </w:tc>
      </w:tr>
    </w:tbl>
    <w:p w:rsidR="000A484A" w:rsidRPr="00F76C7C" w:rsidRDefault="000A484A" w:rsidP="000A484A">
      <w:pPr>
        <w:pStyle w:val="Default"/>
        <w:spacing w:before="120" w:after="360" w:line="240" w:lineRule="auto"/>
        <w:rPr>
          <w:rFonts w:ascii="Times New Roman" w:hAnsi="Times New Roman"/>
          <w:sz w:val="22"/>
          <w:szCs w:val="22"/>
          <w:lang w:val="sk-SK"/>
        </w:rPr>
      </w:pPr>
      <w:r w:rsidRPr="00F76C7C">
        <w:rPr>
          <w:rFonts w:ascii="Times New Roman" w:hAnsi="Times New Roman"/>
          <w:sz w:val="22"/>
          <w:szCs w:val="22"/>
          <w:lang w:val="sk-SK"/>
        </w:rPr>
        <w:t xml:space="preserve"> (ďalej len „</w:t>
      </w:r>
      <w:r w:rsidRPr="00F76C7C">
        <w:rPr>
          <w:rFonts w:ascii="Times New Roman" w:hAnsi="Times New Roman"/>
          <w:b/>
          <w:sz w:val="22"/>
          <w:szCs w:val="22"/>
          <w:lang w:val="sk-SK"/>
        </w:rPr>
        <w:t>Prevádzkovateľ</w:t>
      </w:r>
      <w:r w:rsidRPr="00F76C7C">
        <w:rPr>
          <w:rFonts w:ascii="Times New Roman" w:hAnsi="Times New Roman"/>
          <w:sz w:val="22"/>
          <w:szCs w:val="22"/>
          <w:lang w:val="sk-SK"/>
        </w:rPr>
        <w:t>“)</w:t>
      </w: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</w:tblGrid>
      <w:tr w:rsidR="000A484A" w:rsidRPr="00F76C7C" w:rsidTr="003B5483">
        <w:tc>
          <w:tcPr>
            <w:tcW w:w="426" w:type="dxa"/>
          </w:tcPr>
          <w:p w:rsidR="000A484A" w:rsidRPr="00F76C7C" w:rsidRDefault="000A484A" w:rsidP="000A484A">
            <w:pPr>
              <w:pStyle w:val="Default"/>
              <w:numPr>
                <w:ilvl w:val="0"/>
                <w:numId w:val="2"/>
              </w:numPr>
              <w:spacing w:line="240" w:lineRule="auto"/>
              <w:ind w:left="57" w:firstLine="57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0A484A" w:rsidRPr="00F76C7C" w:rsidTr="003B5483">
        <w:tc>
          <w:tcPr>
            <w:tcW w:w="426" w:type="dxa"/>
          </w:tcPr>
          <w:p w:rsidR="000A484A" w:rsidRPr="00F76C7C" w:rsidRDefault="000A484A" w:rsidP="003B5483">
            <w:pPr>
              <w:pStyle w:val="Default"/>
              <w:spacing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bookmarkStart w:id="0" w:name="_GoBack"/>
        <w:bookmarkEnd w:id="0"/>
      </w:tr>
      <w:tr w:rsidR="000A484A" w:rsidRPr="00F76C7C" w:rsidTr="003B5483">
        <w:tc>
          <w:tcPr>
            <w:tcW w:w="426" w:type="dxa"/>
          </w:tcPr>
          <w:p w:rsidR="000A484A" w:rsidRPr="00F76C7C" w:rsidRDefault="000A484A" w:rsidP="003B5483">
            <w:pPr>
              <w:pStyle w:val="Default"/>
              <w:spacing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0A484A" w:rsidRPr="00F76C7C" w:rsidTr="003B5483">
        <w:tc>
          <w:tcPr>
            <w:tcW w:w="426" w:type="dxa"/>
          </w:tcPr>
          <w:p w:rsidR="000A484A" w:rsidRPr="00F76C7C" w:rsidRDefault="000A484A" w:rsidP="003B5483">
            <w:pPr>
              <w:pStyle w:val="Default"/>
              <w:spacing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:rsidR="000A484A" w:rsidRPr="00F76C7C" w:rsidRDefault="000A484A" w:rsidP="000A484A">
      <w:pPr>
        <w:pStyle w:val="Default"/>
        <w:spacing w:before="120" w:line="240" w:lineRule="auto"/>
        <w:rPr>
          <w:rFonts w:ascii="Times New Roman" w:hAnsi="Times New Roman"/>
          <w:sz w:val="22"/>
          <w:szCs w:val="22"/>
          <w:lang w:val="sk-SK"/>
        </w:rPr>
      </w:pPr>
      <w:r w:rsidRPr="00F76C7C">
        <w:rPr>
          <w:rFonts w:ascii="Times New Roman" w:hAnsi="Times New Roman"/>
          <w:sz w:val="22"/>
          <w:szCs w:val="22"/>
          <w:lang w:val="sk-SK"/>
        </w:rPr>
        <w:t>(ďalej len „</w:t>
      </w:r>
      <w:r w:rsidRPr="00F76C7C">
        <w:rPr>
          <w:rFonts w:ascii="Times New Roman" w:hAnsi="Times New Roman"/>
          <w:b/>
          <w:sz w:val="22"/>
          <w:szCs w:val="22"/>
          <w:lang w:val="sk-SK"/>
        </w:rPr>
        <w:t>Odberateľ</w:t>
      </w:r>
      <w:r w:rsidRPr="00F76C7C">
        <w:rPr>
          <w:rFonts w:ascii="Times New Roman" w:hAnsi="Times New Roman"/>
          <w:sz w:val="22"/>
          <w:szCs w:val="22"/>
          <w:lang w:val="sk-SK"/>
        </w:rPr>
        <w:t>“)</w:t>
      </w:r>
    </w:p>
    <w:p w:rsidR="000A484A" w:rsidRPr="00F76C7C" w:rsidRDefault="000A484A" w:rsidP="000A484A">
      <w:pPr>
        <w:pStyle w:val="Default"/>
        <w:tabs>
          <w:tab w:val="left" w:pos="320"/>
        </w:tabs>
        <w:spacing w:line="240" w:lineRule="auto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:rsidR="000A484A" w:rsidRPr="00F76C7C" w:rsidRDefault="000A484A" w:rsidP="000A484A">
      <w:pPr>
        <w:pStyle w:val="Zarkazkladnhotextu"/>
        <w:ind w:left="0" w:right="-1"/>
        <w:rPr>
          <w:sz w:val="22"/>
          <w:szCs w:val="22"/>
        </w:rPr>
      </w:pPr>
      <w:r w:rsidRPr="00F76C7C">
        <w:rPr>
          <w:sz w:val="22"/>
          <w:szCs w:val="22"/>
        </w:rPr>
        <w:t>(Prevádzkovateľ a Odberateľ ďalej tiež samostatne ako "</w:t>
      </w:r>
      <w:r w:rsidRPr="00F76C7C">
        <w:rPr>
          <w:b/>
          <w:sz w:val="22"/>
          <w:szCs w:val="22"/>
        </w:rPr>
        <w:t>Zmluvná strana</w:t>
      </w:r>
      <w:r w:rsidRPr="00F76C7C">
        <w:rPr>
          <w:sz w:val="22"/>
          <w:szCs w:val="22"/>
        </w:rPr>
        <w:t>" a spoločne ako "</w:t>
      </w:r>
      <w:r w:rsidRPr="00F76C7C">
        <w:rPr>
          <w:b/>
          <w:sz w:val="22"/>
          <w:szCs w:val="22"/>
        </w:rPr>
        <w:t>Zmluvné strany</w:t>
      </w:r>
      <w:r w:rsidRPr="00F76C7C">
        <w:rPr>
          <w:sz w:val="22"/>
          <w:szCs w:val="22"/>
        </w:rPr>
        <w:t>")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tabs>
                <w:tab w:val="center" w:pos="4512"/>
              </w:tabs>
              <w:spacing w:before="240"/>
              <w:rPr>
                <w:bCs/>
                <w:sz w:val="22"/>
                <w:szCs w:val="22"/>
              </w:rPr>
            </w:pPr>
            <w:r w:rsidRPr="00F76C7C">
              <w:rPr>
                <w:bCs/>
                <w:sz w:val="22"/>
                <w:szCs w:val="22"/>
              </w:rPr>
              <w:t>VZHĽADOM NA TO, ŽE: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0A484A">
            <w:pPr>
              <w:numPr>
                <w:ilvl w:val="0"/>
                <w:numId w:val="1"/>
              </w:numPr>
              <w:tabs>
                <w:tab w:val="center" w:pos="567"/>
              </w:tabs>
              <w:spacing w:before="240"/>
              <w:ind w:left="567" w:hanging="567"/>
              <w:jc w:val="both"/>
              <w:rPr>
                <w:b/>
                <w:bCs/>
                <w:sz w:val="22"/>
                <w:szCs w:val="22"/>
              </w:rPr>
            </w:pPr>
            <w:r w:rsidRPr="00F76C7C">
              <w:rPr>
                <w:sz w:val="22"/>
                <w:szCs w:val="22"/>
              </w:rPr>
              <w:t>Prevádzkovateľ je oprávnený prevádzkovať miestnu distribučnú sústavu (ďalej len „</w:t>
            </w:r>
            <w:r w:rsidRPr="00F76C7C">
              <w:rPr>
                <w:b/>
                <w:sz w:val="22"/>
                <w:szCs w:val="22"/>
              </w:rPr>
              <w:t>MDS</w:t>
            </w:r>
            <w:r w:rsidRPr="00F76C7C">
              <w:rPr>
                <w:sz w:val="22"/>
                <w:szCs w:val="22"/>
              </w:rPr>
              <w:t>“) na základe povolenia udeleného Úradom pre reguláciu sieťových odvetví (ďalej len "</w:t>
            </w:r>
            <w:r w:rsidRPr="00F76C7C">
              <w:rPr>
                <w:b/>
                <w:sz w:val="22"/>
                <w:szCs w:val="22"/>
              </w:rPr>
              <w:t>ÚRSO</w:t>
            </w:r>
            <w:r w:rsidRPr="00F76C7C">
              <w:rPr>
                <w:sz w:val="22"/>
                <w:szCs w:val="22"/>
              </w:rPr>
              <w:t xml:space="preserve">"): predmet podnikania: elektroenergetika, rozsah podnikania: distribúcia elektriny a dodávka elektriny, číslo povolenia: </w:t>
            </w:r>
            <w:r>
              <w:rPr>
                <w:sz w:val="22"/>
                <w:szCs w:val="22"/>
              </w:rPr>
              <w:t>..............</w:t>
            </w:r>
            <w:r w:rsidRPr="00F76C7C">
              <w:rPr>
                <w:sz w:val="22"/>
                <w:szCs w:val="22"/>
              </w:rPr>
              <w:t>, v znení jeho prípadných zmien.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0A484A">
            <w:pPr>
              <w:numPr>
                <w:ilvl w:val="0"/>
                <w:numId w:val="1"/>
              </w:numPr>
              <w:tabs>
                <w:tab w:val="center" w:pos="567"/>
              </w:tabs>
              <w:spacing w:before="240"/>
              <w:ind w:left="567" w:hanging="567"/>
              <w:jc w:val="both"/>
              <w:rPr>
                <w:bCs/>
                <w:sz w:val="22"/>
                <w:szCs w:val="22"/>
              </w:rPr>
            </w:pPr>
            <w:r w:rsidRPr="00F76C7C">
              <w:rPr>
                <w:sz w:val="22"/>
                <w:szCs w:val="22"/>
              </w:rPr>
              <w:t xml:space="preserve">Medzi Odberateľom a spoločnosťou </w:t>
            </w:r>
            <w:r>
              <w:rPr>
                <w:sz w:val="22"/>
                <w:szCs w:val="22"/>
              </w:rPr>
              <w:t>..................</w:t>
            </w:r>
            <w:r w:rsidRPr="00F76C7C">
              <w:rPr>
                <w:sz w:val="22"/>
                <w:szCs w:val="22"/>
              </w:rPr>
              <w:t xml:space="preserve">(IČO: </w:t>
            </w:r>
            <w:r>
              <w:rPr>
                <w:rStyle w:val="ra"/>
                <w:sz w:val="22"/>
                <w:szCs w:val="22"/>
              </w:rPr>
              <w:t>................</w:t>
            </w:r>
            <w:r w:rsidRPr="00F76C7C">
              <w:rPr>
                <w:sz w:val="22"/>
                <w:szCs w:val="22"/>
              </w:rPr>
              <w:t>) je uzavre</w:t>
            </w:r>
            <w:r>
              <w:rPr>
                <w:sz w:val="22"/>
                <w:szCs w:val="22"/>
              </w:rPr>
              <w:t>t</w:t>
            </w:r>
            <w:r w:rsidRPr="00F76C7C">
              <w:rPr>
                <w:sz w:val="22"/>
                <w:szCs w:val="22"/>
              </w:rPr>
              <w:t xml:space="preserve">á </w:t>
            </w:r>
            <w:r>
              <w:rPr>
                <w:sz w:val="22"/>
                <w:szCs w:val="22"/>
              </w:rPr>
              <w:t>zmluva o n</w:t>
            </w:r>
            <w:r>
              <w:rPr>
                <w:bCs/>
                <w:sz w:val="22"/>
                <w:szCs w:val="22"/>
              </w:rPr>
              <w:t>áj</w:t>
            </w:r>
            <w:r w:rsidRPr="00F76C7C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e</w:t>
            </w:r>
            <w:r w:rsidRPr="00F76C7C">
              <w:rPr>
                <w:bCs/>
                <w:sz w:val="22"/>
                <w:szCs w:val="22"/>
              </w:rPr>
              <w:t xml:space="preserve"> zo dňa</w:t>
            </w:r>
            <w:r>
              <w:rPr>
                <w:sz w:val="22"/>
                <w:szCs w:val="22"/>
              </w:rPr>
              <w:t xml:space="preserve"> 00.00.2000</w:t>
            </w:r>
            <w:r w:rsidRPr="00F76C7C">
              <w:rPr>
                <w:sz w:val="22"/>
                <w:szCs w:val="22"/>
              </w:rPr>
              <w:t xml:space="preserve">, ktorej predmetom je nájom nebytových priestorov s označením </w:t>
            </w:r>
            <w:r>
              <w:rPr>
                <w:sz w:val="22"/>
                <w:szCs w:val="22"/>
              </w:rPr>
              <w:t>..........</w:t>
            </w:r>
            <w:r w:rsidRPr="00F76C7C">
              <w:rPr>
                <w:sz w:val="22"/>
                <w:szCs w:val="22"/>
              </w:rPr>
              <w:t xml:space="preserve"> </w:t>
            </w:r>
            <w:r w:rsidRPr="00F76C7C">
              <w:rPr>
                <w:bCs/>
                <w:sz w:val="22"/>
                <w:szCs w:val="22"/>
              </w:rPr>
              <w:t>(ďalej len „</w:t>
            </w:r>
            <w:r w:rsidRPr="00F76C7C">
              <w:rPr>
                <w:b/>
                <w:bCs/>
                <w:sz w:val="22"/>
                <w:szCs w:val="22"/>
              </w:rPr>
              <w:t>Zmluva o nájme</w:t>
            </w:r>
            <w:r w:rsidRPr="00F76C7C">
              <w:rPr>
                <w:bCs/>
                <w:sz w:val="22"/>
                <w:szCs w:val="22"/>
              </w:rPr>
              <w:t>“)</w:t>
            </w:r>
            <w:r w:rsidRPr="00F76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</w:t>
            </w:r>
            <w:r w:rsidRPr="00F76C7C">
              <w:rPr>
                <w:sz w:val="22"/>
                <w:szCs w:val="22"/>
              </w:rPr>
              <w:t xml:space="preserve">Bratislava, 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tabs>
                <w:tab w:val="center" w:pos="0"/>
              </w:tabs>
              <w:spacing w:before="240"/>
              <w:jc w:val="both"/>
              <w:rPr>
                <w:bCs/>
                <w:sz w:val="22"/>
                <w:szCs w:val="22"/>
              </w:rPr>
            </w:pPr>
            <w:r w:rsidRPr="00F76C7C">
              <w:rPr>
                <w:bCs/>
                <w:sz w:val="22"/>
                <w:szCs w:val="22"/>
              </w:rPr>
              <w:t>ZMLUVNÉ STRANY TÝMTO UZATVÁRAJÚ túto zmluvu o pripojení do miestnej distribučnej sústavy (ďalej len „</w:t>
            </w:r>
            <w:r w:rsidRPr="00F76C7C">
              <w:rPr>
                <w:b/>
                <w:bCs/>
                <w:sz w:val="22"/>
                <w:szCs w:val="22"/>
              </w:rPr>
              <w:t>Zmluva</w:t>
            </w:r>
            <w:r w:rsidRPr="00F76C7C">
              <w:rPr>
                <w:bCs/>
                <w:sz w:val="22"/>
                <w:szCs w:val="22"/>
              </w:rPr>
              <w:t>“):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1"/>
              <w:rPr>
                <w:szCs w:val="22"/>
              </w:rPr>
            </w:pPr>
            <w:r w:rsidRPr="00F76C7C">
              <w:rPr>
                <w:szCs w:val="22"/>
              </w:rPr>
              <w:t>Predmet Zmluvy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 xml:space="preserve">Predmetom tejto Zmluvy je záväzok Prevádzkovateľa zabezpečiť pripojenie odberných miest Odberateľa nachádzajúcich sa v predmete nájmu podľa </w:t>
            </w:r>
            <w:r w:rsidR="00E227DB">
              <w:rPr>
                <w:szCs w:val="22"/>
              </w:rPr>
              <w:t>Nájomnej zmluvy</w:t>
            </w:r>
            <w:r w:rsidRPr="00F76C7C">
              <w:rPr>
                <w:szCs w:val="22"/>
              </w:rPr>
              <w:t xml:space="preserve">, po dobu trvania tejto Zmluvy a za podmienok špecifikovaných v tejto Zmluve a v prevádzkovom poriadku MDS schválenom ÚRSO. 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1"/>
              <w:rPr>
                <w:szCs w:val="22"/>
              </w:rPr>
            </w:pPr>
            <w:bookmarkStart w:id="1" w:name="_Ref417387845"/>
            <w:r w:rsidRPr="00F76C7C">
              <w:rPr>
                <w:szCs w:val="22"/>
              </w:rPr>
              <w:t>Pripojenie odberného miesta do MDS</w:t>
            </w:r>
            <w:bookmarkEnd w:id="1"/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 xml:space="preserve">Prevádzkovateľ sa zaväzuje zabezpečiť pripojenie Odberateľa do MDS za podmienok stanovených v tomto článku </w:t>
            </w:r>
            <w:r>
              <w:fldChar w:fldCharType="begin"/>
            </w:r>
            <w:r>
              <w:instrText xml:space="preserve"> REF _Ref417387845 \r \h  \* MERGEFORMAT </w:instrText>
            </w:r>
            <w:r>
              <w:fldChar w:fldCharType="separate"/>
            </w:r>
            <w:r w:rsidRPr="00F76C7C">
              <w:t>2</w:t>
            </w:r>
            <w:r>
              <w:fldChar w:fldCharType="end"/>
            </w:r>
            <w:r w:rsidRPr="00F76C7C">
              <w:rPr>
                <w:szCs w:val="22"/>
              </w:rPr>
              <w:t xml:space="preserve"> a tým umožniť dodávku elektriny do odberných miest Odberateľa špecifikovaných v článku </w:t>
            </w:r>
            <w:r>
              <w:fldChar w:fldCharType="begin"/>
            </w:r>
            <w:r>
              <w:instrText xml:space="preserve"> REF _Ref417387857 \r \h  \* MERGEFORMAT </w:instrText>
            </w:r>
            <w:r>
              <w:fldChar w:fldCharType="separate"/>
            </w:r>
            <w:r w:rsidRPr="00F76C7C">
              <w:t>3</w:t>
            </w:r>
            <w:r>
              <w:fldChar w:fldCharType="end"/>
            </w:r>
            <w:r w:rsidRPr="00F76C7C">
              <w:rPr>
                <w:szCs w:val="22"/>
              </w:rPr>
              <w:t xml:space="preserve"> Zmluvy nižšie.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lastRenderedPageBreak/>
              <w:t xml:space="preserve">Maximálna rezervovaná kapacita pripojenia (určená veľkosťou hlavného ističa v ampéroch) je stanovená v článku </w:t>
            </w:r>
            <w:r>
              <w:fldChar w:fldCharType="begin"/>
            </w:r>
            <w:r>
              <w:instrText xml:space="preserve"> REF _Ref417387857 \r \h  \* MERGEFORMAT </w:instrText>
            </w:r>
            <w:r>
              <w:fldChar w:fldCharType="separate"/>
            </w:r>
            <w:r w:rsidRPr="00F76C7C">
              <w:t>3</w:t>
            </w:r>
            <w:r>
              <w:fldChar w:fldCharType="end"/>
            </w:r>
            <w:r w:rsidRPr="00F76C7C">
              <w:rPr>
                <w:szCs w:val="22"/>
              </w:rPr>
              <w:t>. Podmienky zmeny maximálnej rezervovanej kapacity upravuje prevádzkový poriadok MDS a technické podmienky MDS.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Pripojenie bude realizované v súlade s technickými podmienkami MDS a prevádzkovým poriadkom MDS.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Napäťová hladina pripojenia: NN.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Pripojenie do MDS podľa tejto Zmluvy sa uskutočňuje bezodplatne.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 xml:space="preserve">Odberateľ bude pripojený do MDS v deň skutočného prevzatia priestorov, ktorých nájom je predmetom Zmluvy o nájme, v odberných miestach Odberateľa, ktoré sú špecifikované v článku </w:t>
            </w:r>
            <w:r>
              <w:fldChar w:fldCharType="begin"/>
            </w:r>
            <w:r>
              <w:instrText xml:space="preserve"> REF _Ref417387857 \r \h  \* MERGEFORMAT </w:instrText>
            </w:r>
            <w:r>
              <w:fldChar w:fldCharType="separate"/>
            </w:r>
            <w:r w:rsidRPr="00F76C7C">
              <w:t>3</w:t>
            </w:r>
            <w:r>
              <w:fldChar w:fldCharType="end"/>
            </w:r>
            <w:r w:rsidRPr="00F76C7C">
              <w:rPr>
                <w:szCs w:val="22"/>
              </w:rPr>
              <w:t xml:space="preserve"> nižšie, najskôr však dňa 0</w:t>
            </w:r>
            <w:r>
              <w:rPr>
                <w:szCs w:val="22"/>
              </w:rPr>
              <w:t>0</w:t>
            </w:r>
            <w:r w:rsidRPr="00F76C7C">
              <w:rPr>
                <w:szCs w:val="22"/>
              </w:rPr>
              <w:t>.0</w:t>
            </w:r>
            <w:r>
              <w:rPr>
                <w:szCs w:val="22"/>
              </w:rPr>
              <w:t>0</w:t>
            </w:r>
            <w:r w:rsidRPr="00F76C7C">
              <w:rPr>
                <w:szCs w:val="22"/>
              </w:rPr>
              <w:t>.20</w:t>
            </w:r>
            <w:r>
              <w:rPr>
                <w:szCs w:val="22"/>
              </w:rPr>
              <w:t>00</w:t>
            </w:r>
            <w:r w:rsidRPr="00F76C7C">
              <w:rPr>
                <w:szCs w:val="22"/>
              </w:rPr>
              <w:t>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Meranie dodávky a odberu elektriny bude zabezpečené spôsobom definovaným v technických podmienkach MDS.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 xml:space="preserve">Prevádzkovateľ je povinný pre pripojenie podľa tohto článku </w:t>
            </w:r>
            <w:r>
              <w:fldChar w:fldCharType="begin"/>
            </w:r>
            <w:r>
              <w:instrText xml:space="preserve"> REF _Ref417387845 \r \h  \* MERGEFORMAT </w:instrText>
            </w:r>
            <w:r>
              <w:fldChar w:fldCharType="separate"/>
            </w:r>
            <w:r w:rsidRPr="00F76C7C">
              <w:t>2</w:t>
            </w:r>
            <w:r>
              <w:fldChar w:fldCharType="end"/>
            </w:r>
            <w:r w:rsidRPr="00F76C7C">
              <w:rPr>
                <w:szCs w:val="22"/>
              </w:rPr>
              <w:t xml:space="preserve"> zachovávať svoje povinnosti v zmysle vyhlášky ÚRSO č. 275/2012 Z. z., ktorou sa ustanovujú štandardy kvality prenosu elektriny, distribúcie elektriny a dodávky elektriny v platnom znení.</w:t>
            </w: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1"/>
              <w:rPr>
                <w:szCs w:val="22"/>
              </w:rPr>
            </w:pPr>
            <w:bookmarkStart w:id="2" w:name="_Ref417387857"/>
            <w:r w:rsidRPr="00F76C7C">
              <w:rPr>
                <w:szCs w:val="22"/>
              </w:rPr>
              <w:t>Špecifikácia odberných miest</w:t>
            </w:r>
            <w:bookmarkEnd w:id="2"/>
          </w:p>
        </w:tc>
      </w:tr>
      <w:tr w:rsidR="000A484A" w:rsidRPr="00F76C7C" w:rsidTr="003B5483">
        <w:trPr>
          <w:trHeight w:val="567"/>
        </w:trPr>
        <w:tc>
          <w:tcPr>
            <w:tcW w:w="9747" w:type="dxa"/>
            <w:shd w:val="clear" w:color="auto" w:fill="auto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Odberné miesta sa nachádzajú v</w:t>
            </w:r>
            <w:r>
              <w:rPr>
                <w:szCs w:val="22"/>
              </w:rPr>
              <w:t> BLUMENTAL OFFICE I</w:t>
            </w:r>
            <w:r w:rsidRPr="00F76C7C">
              <w:rPr>
                <w:szCs w:val="22"/>
              </w:rPr>
              <w:t xml:space="preserve">, v priestoroch ktoré sú predmetom nájmu podľa </w:t>
            </w:r>
            <w:r w:rsidR="00E227DB">
              <w:rPr>
                <w:szCs w:val="22"/>
              </w:rPr>
              <w:t>Nájomnej zmluvy</w:t>
            </w:r>
            <w:r w:rsidRPr="00F76C7C">
              <w:rPr>
                <w:szCs w:val="22"/>
              </w:rPr>
              <w:t>.</w:t>
            </w:r>
          </w:p>
        </w:tc>
      </w:tr>
      <w:tr w:rsidR="000A484A" w:rsidRPr="00F76C7C" w:rsidTr="003B5483">
        <w:trPr>
          <w:trHeight w:val="2080"/>
        </w:trPr>
        <w:tc>
          <w:tcPr>
            <w:tcW w:w="9747" w:type="dxa"/>
            <w:shd w:val="clear" w:color="auto" w:fill="auto"/>
          </w:tcPr>
          <w:p w:rsidR="000A484A" w:rsidRPr="00F76C7C" w:rsidRDefault="000A484A" w:rsidP="003B5483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Špecifikácia odberných miest:</w:t>
            </w:r>
          </w:p>
          <w:tbl>
            <w:tblPr>
              <w:tblW w:w="8647" w:type="dxa"/>
              <w:tblInd w:w="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417"/>
              <w:gridCol w:w="1843"/>
              <w:gridCol w:w="1418"/>
              <w:gridCol w:w="1701"/>
            </w:tblGrid>
            <w:tr w:rsidR="000A484A" w:rsidRPr="00F76C7C" w:rsidTr="003B5483">
              <w:tc>
                <w:tcPr>
                  <w:tcW w:w="992" w:type="dxa"/>
                  <w:shd w:val="clear" w:color="auto" w:fill="auto"/>
                  <w:vAlign w:val="bottom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F76C7C">
                    <w:rPr>
                      <w:sz w:val="18"/>
                      <w:szCs w:val="18"/>
                    </w:rPr>
                    <w:t>Odberné miesto</w:t>
                  </w:r>
                </w:p>
              </w:tc>
              <w:tc>
                <w:tcPr>
                  <w:tcW w:w="1276" w:type="dxa"/>
                  <w:vAlign w:val="bottom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F76C7C">
                    <w:rPr>
                      <w:sz w:val="18"/>
                      <w:szCs w:val="18"/>
                    </w:rPr>
                    <w:t>Označenie priestorov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F76C7C">
                    <w:rPr>
                      <w:sz w:val="18"/>
                      <w:szCs w:val="18"/>
                    </w:rPr>
                    <w:t>Číslo meracieho zariadenia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F76C7C">
                    <w:rPr>
                      <w:sz w:val="18"/>
                      <w:szCs w:val="18"/>
                    </w:rPr>
                    <w:t>EIC</w:t>
                  </w:r>
                </w:p>
              </w:tc>
              <w:tc>
                <w:tcPr>
                  <w:tcW w:w="1418" w:type="dxa"/>
                  <w:vAlign w:val="bottom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F76C7C">
                    <w:rPr>
                      <w:sz w:val="18"/>
                      <w:szCs w:val="18"/>
                    </w:rPr>
                    <w:t>Predpokladaná spotreba (v kWh/rok)</w:t>
                  </w:r>
                </w:p>
              </w:tc>
              <w:tc>
                <w:tcPr>
                  <w:tcW w:w="1701" w:type="dxa"/>
                  <w:vAlign w:val="bottom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F76C7C">
                    <w:rPr>
                      <w:sz w:val="18"/>
                      <w:szCs w:val="18"/>
                    </w:rPr>
                    <w:t>Maximálna rezervovaná kapacita pripojenia (v A)</w:t>
                  </w:r>
                </w:p>
              </w:tc>
            </w:tr>
            <w:tr w:rsidR="000A484A" w:rsidRPr="00F76C7C" w:rsidTr="003B5483">
              <w:tc>
                <w:tcPr>
                  <w:tcW w:w="992" w:type="dxa"/>
                  <w:shd w:val="clear" w:color="auto" w:fill="auto"/>
                  <w:vAlign w:val="center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F76C7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6" w:type="dxa"/>
                  <w:vAlign w:val="center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A484A" w:rsidRPr="00F76C7C" w:rsidRDefault="000A484A" w:rsidP="003B54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A484A" w:rsidRPr="00F84296" w:rsidRDefault="000A484A" w:rsidP="003B54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A484A" w:rsidRPr="00F76C7C" w:rsidRDefault="000A484A" w:rsidP="003B5483">
                  <w:pPr>
                    <w:widowControl w:val="0"/>
                    <w:tabs>
                      <w:tab w:val="num" w:pos="5070"/>
                    </w:tabs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A484A" w:rsidRPr="00F76C7C" w:rsidRDefault="000A484A" w:rsidP="003B5483">
            <w:pPr>
              <w:widowControl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A484A" w:rsidRPr="00F76C7C" w:rsidTr="003B5483">
        <w:tc>
          <w:tcPr>
            <w:tcW w:w="9747" w:type="dxa"/>
          </w:tcPr>
          <w:p w:rsidR="000A484A" w:rsidRPr="00F76C7C" w:rsidRDefault="000A484A" w:rsidP="003B5483">
            <w:pPr>
              <w:pStyle w:val="Nadpis1"/>
              <w:rPr>
                <w:szCs w:val="22"/>
              </w:rPr>
            </w:pPr>
            <w:r w:rsidRPr="00F76C7C">
              <w:rPr>
                <w:szCs w:val="22"/>
              </w:rPr>
              <w:t>Trvanie Zmluvy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Pr="00F76C7C" w:rsidRDefault="00E227DB" w:rsidP="00E227DB">
            <w:pPr>
              <w:pStyle w:val="Nadpis2"/>
              <w:rPr>
                <w:b/>
                <w:szCs w:val="22"/>
              </w:rPr>
            </w:pPr>
            <w:r w:rsidRPr="00F76C7C">
              <w:rPr>
                <w:szCs w:val="22"/>
              </w:rPr>
              <w:t>Zmluva je uzavretá na dobu neurčitú.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Default="00E227DB" w:rsidP="00E227DB">
            <w:pPr>
              <w:pStyle w:val="Nadpis2"/>
              <w:rPr>
                <w:szCs w:val="22"/>
              </w:rPr>
            </w:pPr>
            <w:r>
              <w:rPr>
                <w:szCs w:val="22"/>
              </w:rPr>
              <w:t>Táto Zmluva automaticky zaniká v deň, keď zanikne povolenie Prevádzkovateľa v elektroenergetike na distribúciu elektriny.</w:t>
            </w:r>
          </w:p>
          <w:p w:rsidR="00E227DB" w:rsidRPr="00CF2FA9" w:rsidRDefault="00E227DB" w:rsidP="00E227DB">
            <w:pPr>
              <w:pStyle w:val="Nadpis2"/>
            </w:pPr>
            <w:r>
              <w:t>Táto Zmluva automaticky zaniká v deň, v ktorý z akéhokoľvek dôvodu skončí nájom podľa Nájomnej zmluvy.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Pr="00F76C7C" w:rsidRDefault="00E227DB" w:rsidP="00E227DB">
            <w:pPr>
              <w:pStyle w:val="Nadpis1"/>
              <w:rPr>
                <w:szCs w:val="22"/>
              </w:rPr>
            </w:pPr>
            <w:r w:rsidRPr="00F76C7C">
              <w:rPr>
                <w:szCs w:val="22"/>
              </w:rPr>
              <w:t>Záverečné ustanovenia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Pr="00F76C7C" w:rsidRDefault="00E227DB" w:rsidP="00E227DB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Práva a povinnosti Zmluvných strán týkajúce sa predmetu tejto Zmluvy sa riadia touto Zmluvou, prevádzkovým poriadkom MDS, technickými podmienkami MDS a slovenským právnym poriadkom. Prevádzkový poriadok MDS a technické podmienky MDS sa schvaľujú ÚRSO len v slovenskom jazyku. Odberateľ svojím podpisom na tejto Zmluve potvrdzuje, že sa v plnom rozsahu oboznámil s obsahom prevádzkového poriadku MDS a technických podmienok MDS.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Pr="00F76C7C" w:rsidRDefault="00E227DB" w:rsidP="00E227DB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Túto Zmluvu je možné meniť alebo dopĺňať výlučne formou písomných dodatkov podpísaných oboma Zmluvnými stranami, ak nie je touto Zmluvou alebo prevádzkovým poriadkom MDS stanovené inak.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Pr="00F76C7C" w:rsidRDefault="00E227DB" w:rsidP="00E227DB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lastRenderedPageBreak/>
              <w:t>Ak niektoré ustanovenia tejto Zmluvy nie sú celkom alebo sčasti platné alebo vykonateľné alebo neskôr stratia platnosť alebo vykonateľnosť, nie je tým dotknutá platnosť ostatných ustanovení. V takomto prípade sa Zmluvné strany zaväzujú bez zbytočného odkladu nahradiť takéto neplatné alebo nevykonateľné ustanovenie (jeho časť) platným a vykonateľným tak, aby bol zachovaný účel sledovaný uzavretím tejto Zmluvy a dotknutým ustanovením.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Pr="00F76C7C" w:rsidRDefault="00E227DB" w:rsidP="00E227DB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Táto Zmluva nadobúda platnosť dňom jej podpísania oboma Zmluvnými stranami a účinnosť 0</w:t>
            </w:r>
            <w:r>
              <w:rPr>
                <w:szCs w:val="22"/>
              </w:rPr>
              <w:t>0</w:t>
            </w:r>
            <w:r w:rsidRPr="00F76C7C">
              <w:rPr>
                <w:szCs w:val="22"/>
              </w:rPr>
              <w:t>.0</w:t>
            </w:r>
            <w:r>
              <w:rPr>
                <w:szCs w:val="22"/>
              </w:rPr>
              <w:t>0</w:t>
            </w:r>
            <w:r w:rsidRPr="00F76C7C">
              <w:rPr>
                <w:szCs w:val="22"/>
              </w:rPr>
              <w:t>.20</w:t>
            </w:r>
            <w:r>
              <w:rPr>
                <w:szCs w:val="22"/>
              </w:rPr>
              <w:t>00</w:t>
            </w:r>
            <w:r w:rsidRPr="00F76C7C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F76C7C">
              <w:rPr>
                <w:szCs w:val="22"/>
              </w:rPr>
              <w:t xml:space="preserve">Je vyhotovená v dvoch exemplároch v slovenskom jazyku, po jednom exemplári pre každú Zmluvnú stranu. </w:t>
            </w:r>
          </w:p>
        </w:tc>
      </w:tr>
      <w:tr w:rsidR="00E227DB" w:rsidRPr="00F76C7C" w:rsidTr="003B5483">
        <w:tc>
          <w:tcPr>
            <w:tcW w:w="9747" w:type="dxa"/>
          </w:tcPr>
          <w:p w:rsidR="00E227DB" w:rsidRDefault="00E227DB" w:rsidP="00E227DB">
            <w:pPr>
              <w:pStyle w:val="Nadpis2"/>
              <w:rPr>
                <w:szCs w:val="22"/>
              </w:rPr>
            </w:pPr>
            <w:r w:rsidRPr="00F76C7C">
              <w:rPr>
                <w:szCs w:val="22"/>
              </w:rPr>
              <w:t>Odberateľ podpisom Zmluvy udeľuje výslovný súhlas s tým, aby údaje súvisiace so vzťahom podľa tejto Zmluvy boli uložené na dátových nosičoch Prevádzkovateľa.</w:t>
            </w:r>
          </w:p>
          <w:p w:rsidR="00E227DB" w:rsidRDefault="00E227DB" w:rsidP="00E227DB"/>
          <w:p w:rsidR="00E227DB" w:rsidRDefault="00E227DB" w:rsidP="00E227DB"/>
          <w:p w:rsidR="00E227DB" w:rsidRPr="006C6BDF" w:rsidRDefault="00E227DB" w:rsidP="00E227DB"/>
        </w:tc>
      </w:tr>
    </w:tbl>
    <w:p w:rsidR="000A484A" w:rsidRPr="00F76C7C" w:rsidRDefault="000A484A" w:rsidP="000A484A">
      <w:pPr>
        <w:pStyle w:val="NormalNoSpac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0A484A" w:rsidRPr="00F76C7C" w:rsidTr="003B5483">
        <w:tc>
          <w:tcPr>
            <w:tcW w:w="4889" w:type="dxa"/>
            <w:shd w:val="clear" w:color="auto" w:fill="auto"/>
          </w:tcPr>
          <w:p w:rsidR="000A484A" w:rsidRPr="00F76C7C" w:rsidRDefault="000A484A" w:rsidP="003B5483">
            <w:pPr>
              <w:pStyle w:val="NormalNoSpace"/>
            </w:pPr>
            <w:r w:rsidRPr="00F76C7C">
              <w:t>V</w:t>
            </w:r>
            <w:r>
              <w:t xml:space="preserve"> Bratislave, </w:t>
            </w:r>
            <w:r w:rsidRPr="00F76C7C">
              <w:t xml:space="preserve"> dňa ___________</w:t>
            </w:r>
          </w:p>
        </w:tc>
        <w:tc>
          <w:tcPr>
            <w:tcW w:w="4889" w:type="dxa"/>
            <w:shd w:val="clear" w:color="auto" w:fill="auto"/>
          </w:tcPr>
          <w:p w:rsidR="000A484A" w:rsidRPr="00F76C7C" w:rsidRDefault="000A484A" w:rsidP="003B5483">
            <w:pPr>
              <w:pStyle w:val="NormalNoSpace"/>
            </w:pPr>
            <w:r w:rsidRPr="00F76C7C">
              <w:t>V </w:t>
            </w:r>
            <w:r>
              <w:t>Bratislave,</w:t>
            </w:r>
            <w:r w:rsidRPr="00F76C7C">
              <w:t xml:space="preserve"> dňa ___________</w:t>
            </w:r>
          </w:p>
        </w:tc>
      </w:tr>
      <w:tr w:rsidR="000A484A" w:rsidRPr="00F76C7C" w:rsidTr="003B5483">
        <w:tc>
          <w:tcPr>
            <w:tcW w:w="4889" w:type="dxa"/>
            <w:shd w:val="clear" w:color="auto" w:fill="auto"/>
          </w:tcPr>
          <w:p w:rsidR="000A484A" w:rsidRPr="00F76C7C" w:rsidRDefault="000A484A" w:rsidP="003B5483">
            <w:pPr>
              <w:pStyle w:val="NormalNoSpace"/>
            </w:pPr>
          </w:p>
          <w:p w:rsidR="000A484A" w:rsidRDefault="000A484A" w:rsidP="003B5483">
            <w:pPr>
              <w:pStyle w:val="NormalNoSpace"/>
            </w:pPr>
          </w:p>
          <w:p w:rsidR="000A484A" w:rsidRDefault="000A484A" w:rsidP="003B5483">
            <w:pPr>
              <w:pStyle w:val="NormalNoSpace"/>
            </w:pPr>
          </w:p>
          <w:p w:rsidR="000A484A" w:rsidRDefault="000A484A" w:rsidP="003B5483">
            <w:pPr>
              <w:pStyle w:val="NormalNoSpace"/>
            </w:pPr>
            <w:r>
              <w:t>Prevádzkovateľ :</w:t>
            </w:r>
          </w:p>
          <w:p w:rsidR="000A484A" w:rsidRPr="00F76C7C" w:rsidRDefault="000A484A" w:rsidP="003B5483">
            <w:pPr>
              <w:pStyle w:val="NormalNoSpace"/>
            </w:pPr>
          </w:p>
          <w:p w:rsidR="000A484A" w:rsidRPr="00F76C7C" w:rsidRDefault="000A484A" w:rsidP="003B5483">
            <w:pPr>
              <w:pStyle w:val="NormalNoSpace"/>
            </w:pPr>
          </w:p>
          <w:p w:rsidR="000A484A" w:rsidRPr="00F76C7C" w:rsidRDefault="000A484A" w:rsidP="003B5483">
            <w:pPr>
              <w:pStyle w:val="NormalNoSpace"/>
            </w:pPr>
            <w:r w:rsidRPr="00F76C7C">
              <w:t>_____________________________</w:t>
            </w:r>
          </w:p>
        </w:tc>
        <w:tc>
          <w:tcPr>
            <w:tcW w:w="4889" w:type="dxa"/>
            <w:shd w:val="clear" w:color="auto" w:fill="auto"/>
          </w:tcPr>
          <w:p w:rsidR="000A484A" w:rsidRPr="00F76C7C" w:rsidRDefault="000A484A" w:rsidP="003B5483">
            <w:pPr>
              <w:pStyle w:val="NormalNoSpace"/>
            </w:pPr>
          </w:p>
          <w:p w:rsidR="000A484A" w:rsidRPr="00F76C7C" w:rsidRDefault="000A484A" w:rsidP="003B5483">
            <w:pPr>
              <w:pStyle w:val="NormalNoSpace"/>
            </w:pPr>
          </w:p>
          <w:p w:rsidR="000A484A" w:rsidRPr="00F76C7C" w:rsidRDefault="000A484A" w:rsidP="003B5483">
            <w:pPr>
              <w:pStyle w:val="NormalNoSpace"/>
            </w:pPr>
          </w:p>
          <w:p w:rsidR="000A484A" w:rsidRDefault="000A484A" w:rsidP="003B5483">
            <w:pPr>
              <w:pStyle w:val="NormalNoSpace"/>
            </w:pPr>
            <w:r>
              <w:t>Odberateľ :</w:t>
            </w:r>
          </w:p>
          <w:p w:rsidR="000A484A" w:rsidRDefault="000A484A" w:rsidP="003B5483">
            <w:pPr>
              <w:pStyle w:val="NormalNoSpace"/>
            </w:pPr>
          </w:p>
          <w:p w:rsidR="000A484A" w:rsidRDefault="000A484A" w:rsidP="003B5483">
            <w:pPr>
              <w:pStyle w:val="NormalNoSpace"/>
            </w:pPr>
          </w:p>
          <w:p w:rsidR="000A484A" w:rsidRPr="00F76C7C" w:rsidRDefault="000A484A" w:rsidP="003B5483">
            <w:pPr>
              <w:pStyle w:val="NormalNoSpace"/>
            </w:pPr>
            <w:r w:rsidRPr="00F76C7C">
              <w:t>____________________________</w:t>
            </w:r>
          </w:p>
        </w:tc>
      </w:tr>
      <w:tr w:rsidR="000A484A" w:rsidRPr="00F76C7C" w:rsidTr="003B5483">
        <w:tc>
          <w:tcPr>
            <w:tcW w:w="4889" w:type="dxa"/>
            <w:shd w:val="clear" w:color="auto" w:fill="auto"/>
          </w:tcPr>
          <w:p w:rsidR="000A484A" w:rsidRPr="00F76C7C" w:rsidRDefault="000A484A" w:rsidP="003B5483">
            <w:pPr>
              <w:pStyle w:val="NormalNoSpace"/>
            </w:pPr>
          </w:p>
        </w:tc>
        <w:tc>
          <w:tcPr>
            <w:tcW w:w="4889" w:type="dxa"/>
            <w:shd w:val="clear" w:color="auto" w:fill="auto"/>
          </w:tcPr>
          <w:p w:rsidR="000A484A" w:rsidRPr="00F76C7C" w:rsidRDefault="000A484A" w:rsidP="003B5483">
            <w:pPr>
              <w:pStyle w:val="NormalNoSpace"/>
            </w:pPr>
          </w:p>
        </w:tc>
      </w:tr>
    </w:tbl>
    <w:p w:rsidR="006106F2" w:rsidRDefault="006106F2"/>
    <w:sectPr w:rsidR="006106F2" w:rsidSect="000A484A">
      <w:footerReference w:type="even" r:id="rId7"/>
      <w:footerReference w:type="default" r:id="rId8"/>
      <w:footerReference w:type="first" r:id="rId9"/>
      <w:pgSz w:w="11906" w:h="16838" w:code="9"/>
      <w:pgMar w:top="1077" w:right="1134" w:bottom="1258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70" w:rsidRDefault="00104A70">
      <w:r>
        <w:separator/>
      </w:r>
    </w:p>
  </w:endnote>
  <w:endnote w:type="continuationSeparator" w:id="0">
    <w:p w:rsidR="00104A70" w:rsidRDefault="0010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71" w:rsidRDefault="000A484A" w:rsidP="00C81ED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185471" w:rsidRDefault="00104A7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71" w:rsidRPr="00C81EDA" w:rsidRDefault="000A484A" w:rsidP="00C81EDA">
    <w:pPr>
      <w:pStyle w:val="Pta"/>
      <w:framePr w:wrap="around" w:vAnchor="text" w:hAnchor="margin" w:xAlign="center" w:y="1"/>
      <w:jc w:val="both"/>
      <w:rPr>
        <w:rStyle w:val="slostrany"/>
        <w:rFonts w:cs="Arial"/>
        <w:i w:val="0"/>
        <w:sz w:val="16"/>
        <w:szCs w:val="16"/>
      </w:rPr>
    </w:pPr>
    <w:r w:rsidRPr="00C81EDA">
      <w:rPr>
        <w:rStyle w:val="slostrany"/>
        <w:rFonts w:cs="Arial"/>
        <w:i w:val="0"/>
        <w:sz w:val="16"/>
        <w:szCs w:val="16"/>
      </w:rPr>
      <w:fldChar w:fldCharType="begin"/>
    </w:r>
    <w:r w:rsidRPr="00C81EDA">
      <w:rPr>
        <w:rStyle w:val="slostrany"/>
        <w:rFonts w:cs="Arial"/>
        <w:i w:val="0"/>
        <w:sz w:val="16"/>
        <w:szCs w:val="16"/>
      </w:rPr>
      <w:instrText xml:space="preserve">PAGE  </w:instrText>
    </w:r>
    <w:r w:rsidRPr="00C81EDA">
      <w:rPr>
        <w:rStyle w:val="slostrany"/>
        <w:rFonts w:cs="Arial"/>
        <w:i w:val="0"/>
        <w:sz w:val="16"/>
        <w:szCs w:val="16"/>
      </w:rPr>
      <w:fldChar w:fldCharType="separate"/>
    </w:r>
    <w:r w:rsidR="0086713B">
      <w:rPr>
        <w:rStyle w:val="slostrany"/>
        <w:rFonts w:cs="Arial"/>
        <w:i w:val="0"/>
        <w:noProof/>
        <w:sz w:val="16"/>
        <w:szCs w:val="16"/>
      </w:rPr>
      <w:t>3</w:t>
    </w:r>
    <w:r w:rsidRPr="00C81EDA">
      <w:rPr>
        <w:rStyle w:val="slostrany"/>
        <w:rFonts w:cs="Arial"/>
        <w:i w:val="0"/>
        <w:sz w:val="16"/>
        <w:szCs w:val="16"/>
      </w:rPr>
      <w:fldChar w:fldCharType="end"/>
    </w:r>
  </w:p>
  <w:p w:rsidR="00185471" w:rsidRPr="004F3B0A" w:rsidRDefault="00104A70" w:rsidP="004F3B0A">
    <w:pPr>
      <w:pStyle w:val="Pta"/>
      <w:tabs>
        <w:tab w:val="center" w:pos="3600"/>
      </w:tabs>
      <w:ind w:right="360"/>
      <w:jc w:val="both"/>
      <w:rPr>
        <w:rFonts w:ascii="Times New Roman" w:hAnsi="Times New Roman"/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71" w:rsidRPr="000F5CE5" w:rsidRDefault="000A484A" w:rsidP="000F5CE5">
    <w:pPr>
      <w:pStyle w:val="Pta"/>
      <w:jc w:val="center"/>
      <w:rPr>
        <w:i w:val="0"/>
        <w:sz w:val="16"/>
        <w:szCs w:val="16"/>
      </w:rPr>
    </w:pPr>
    <w:r w:rsidRPr="000F5CE5">
      <w:rPr>
        <w:i w:val="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70" w:rsidRDefault="00104A70">
      <w:r>
        <w:separator/>
      </w:r>
    </w:p>
  </w:footnote>
  <w:footnote w:type="continuationSeparator" w:id="0">
    <w:p w:rsidR="00104A70" w:rsidRDefault="0010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965"/>
    <w:multiLevelType w:val="multilevel"/>
    <w:tmpl w:val="D682E754"/>
    <w:styleLink w:val="111111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lowerLetter"/>
      <w:pStyle w:val="Nadpis3"/>
      <w:lvlText w:val="%3)"/>
      <w:lvlJc w:val="left"/>
      <w:pPr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C41E0F"/>
    <w:multiLevelType w:val="hybridMultilevel"/>
    <w:tmpl w:val="9092AB78"/>
    <w:lvl w:ilvl="0" w:tplc="AED479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7F3"/>
    <w:multiLevelType w:val="hybridMultilevel"/>
    <w:tmpl w:val="239EC796"/>
    <w:lvl w:ilvl="0" w:tplc="836E92F2">
      <w:start w:val="1"/>
      <w:numFmt w:val="decimal"/>
      <w:lvlText w:val="%1)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4A"/>
    <w:rsid w:val="000A484A"/>
    <w:rsid w:val="00104A70"/>
    <w:rsid w:val="001740D2"/>
    <w:rsid w:val="00506370"/>
    <w:rsid w:val="005B3F26"/>
    <w:rsid w:val="006106F2"/>
    <w:rsid w:val="0086713B"/>
    <w:rsid w:val="008F513A"/>
    <w:rsid w:val="00D35EC4"/>
    <w:rsid w:val="00E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C13D"/>
  <w15:chartTrackingRefBased/>
  <w15:docId w15:val="{E53E841D-4F1A-4B55-B406-96A1223C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484A"/>
    <w:pPr>
      <w:keepNext/>
      <w:numPr>
        <w:numId w:val="3"/>
      </w:numPr>
      <w:spacing w:before="240"/>
      <w:jc w:val="both"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link w:val="Nadpis2Char"/>
    <w:qFormat/>
    <w:rsid w:val="000A484A"/>
    <w:pPr>
      <w:numPr>
        <w:ilvl w:val="1"/>
        <w:numId w:val="3"/>
      </w:numPr>
      <w:spacing w:before="240"/>
      <w:jc w:val="both"/>
      <w:outlineLvl w:val="1"/>
    </w:pPr>
    <w:rPr>
      <w:bCs/>
      <w:sz w:val="22"/>
    </w:rPr>
  </w:style>
  <w:style w:type="paragraph" w:styleId="Nadpis3">
    <w:name w:val="heading 3"/>
    <w:basedOn w:val="Normlny"/>
    <w:next w:val="Normlny"/>
    <w:link w:val="Nadpis3Char"/>
    <w:qFormat/>
    <w:rsid w:val="000A484A"/>
    <w:pPr>
      <w:keepNext/>
      <w:numPr>
        <w:ilvl w:val="2"/>
        <w:numId w:val="3"/>
      </w:numPr>
      <w:tabs>
        <w:tab w:val="center" w:pos="4512"/>
      </w:tabs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484A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A484A"/>
    <w:rPr>
      <w:rFonts w:ascii="Times New Roman" w:eastAsia="Times New Roman" w:hAnsi="Times New Roman" w:cs="Times New Roman"/>
      <w:bCs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A48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rsid w:val="000A484A"/>
    <w:pPr>
      <w:tabs>
        <w:tab w:val="left" w:pos="3969"/>
        <w:tab w:val="right" w:pos="9639"/>
      </w:tabs>
    </w:pPr>
    <w:rPr>
      <w:rFonts w:ascii="Arial" w:hAnsi="Arial"/>
      <w:i/>
      <w:sz w:val="12"/>
    </w:rPr>
  </w:style>
  <w:style w:type="character" w:customStyle="1" w:styleId="PtaChar">
    <w:name w:val="Päta Char"/>
    <w:basedOn w:val="Predvolenpsmoodseku"/>
    <w:link w:val="Pta"/>
    <w:rsid w:val="000A484A"/>
    <w:rPr>
      <w:rFonts w:ascii="Arial" w:eastAsia="Times New Roman" w:hAnsi="Arial" w:cs="Times New Roman"/>
      <w:i/>
      <w:sz w:val="12"/>
      <w:szCs w:val="24"/>
      <w:lang w:eastAsia="sk-SK"/>
    </w:rPr>
  </w:style>
  <w:style w:type="character" w:styleId="slostrany">
    <w:name w:val="page number"/>
    <w:basedOn w:val="Predvolenpsmoodseku"/>
    <w:rsid w:val="000A484A"/>
  </w:style>
  <w:style w:type="paragraph" w:customStyle="1" w:styleId="Default">
    <w:name w:val="Default"/>
    <w:rsid w:val="000A484A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484A"/>
    <w:pPr>
      <w:ind w:left="5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0A484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A484A"/>
  </w:style>
  <w:style w:type="table" w:styleId="Mriekatabuky">
    <w:name w:val="Table Grid"/>
    <w:basedOn w:val="Normlnatabuka"/>
    <w:uiPriority w:val="39"/>
    <w:rsid w:val="000A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e">
    <w:name w:val="Normal No Space"/>
    <w:basedOn w:val="Normlny"/>
    <w:qFormat/>
    <w:rsid w:val="000A484A"/>
    <w:pPr>
      <w:jc w:val="both"/>
    </w:pPr>
    <w:rPr>
      <w:rFonts w:eastAsia="Calibri"/>
      <w:sz w:val="22"/>
      <w:szCs w:val="22"/>
      <w:lang w:eastAsia="en-US"/>
    </w:rPr>
  </w:style>
  <w:style w:type="numbering" w:styleId="111111">
    <w:name w:val="Outline List 2"/>
    <w:aliases w:val="Igor"/>
    <w:basedOn w:val="Bezzoznamu"/>
    <w:rsid w:val="000A484A"/>
    <w:pPr>
      <w:numPr>
        <w:numId w:val="3"/>
      </w:numPr>
    </w:pPr>
  </w:style>
  <w:style w:type="character" w:customStyle="1" w:styleId="Zkladntext">
    <w:name w:val="Základný text_"/>
    <w:basedOn w:val="Predvolenpsmoodseku"/>
    <w:link w:val="Zkladntext2"/>
    <w:rsid w:val="000A484A"/>
    <w:rPr>
      <w:spacing w:val="1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0A484A"/>
    <w:pPr>
      <w:widowControl w:val="0"/>
      <w:shd w:val="clear" w:color="auto" w:fill="FFFFFF"/>
      <w:spacing w:line="259" w:lineRule="exact"/>
      <w:ind w:hanging="360"/>
      <w:jc w:val="center"/>
    </w:pPr>
    <w:rPr>
      <w:rFonts w:asciiTheme="minorHAnsi" w:eastAsiaTheme="minorHAnsi" w:hAnsiTheme="minorHAnsi" w:cstheme="minorBidi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dc:description/>
  <cp:lastModifiedBy>beata.gregorova</cp:lastModifiedBy>
  <cp:revision>7</cp:revision>
  <dcterms:created xsi:type="dcterms:W3CDTF">2017-01-11T18:13:00Z</dcterms:created>
  <dcterms:modified xsi:type="dcterms:W3CDTF">2017-10-31T10:17:00Z</dcterms:modified>
</cp:coreProperties>
</file>